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D1DA" w14:textId="77777777" w:rsidR="00966CBA" w:rsidRPr="009A187B" w:rsidRDefault="00966CBA" w:rsidP="00362A8E"/>
    <w:p w14:paraId="6B5D8630" w14:textId="5CE359AB" w:rsidR="00966CBA" w:rsidRPr="009A187B" w:rsidRDefault="00966CBA" w:rsidP="004D2177">
      <w:pPr>
        <w:jc w:val="center"/>
        <w:rPr>
          <w:rFonts w:ascii="Calibri" w:hAnsi="Calibri"/>
          <w:b/>
          <w:sz w:val="22"/>
          <w:szCs w:val="22"/>
        </w:rPr>
      </w:pPr>
      <w:r w:rsidRPr="009A187B">
        <w:rPr>
          <w:rFonts w:ascii="Calibri" w:hAnsi="Calibri"/>
          <w:b/>
          <w:sz w:val="22"/>
          <w:szCs w:val="22"/>
        </w:rPr>
        <w:t xml:space="preserve">Data Sharing at </w:t>
      </w:r>
      <w:r w:rsidR="00362A8E">
        <w:rPr>
          <w:rFonts w:ascii="Calibri" w:hAnsi="Calibri"/>
          <w:b/>
          <w:sz w:val="22"/>
          <w:szCs w:val="22"/>
        </w:rPr>
        <w:t>The Anstey Surgery</w:t>
      </w:r>
    </w:p>
    <w:p w14:paraId="7DF1D226" w14:textId="77777777" w:rsidR="00966CBA" w:rsidRPr="009A187B" w:rsidRDefault="00966CBA">
      <w:pPr>
        <w:rPr>
          <w:rFonts w:ascii="Calibri" w:hAnsi="Calibri"/>
          <w:sz w:val="22"/>
          <w:szCs w:val="22"/>
        </w:rPr>
      </w:pPr>
    </w:p>
    <w:p w14:paraId="4117FF9B" w14:textId="77777777" w:rsidR="00E87A6E" w:rsidRPr="009A187B" w:rsidRDefault="00966CBA" w:rsidP="004D2177">
      <w:pPr>
        <w:jc w:val="both"/>
        <w:rPr>
          <w:rFonts w:ascii="Calibri" w:hAnsi="Calibri"/>
          <w:sz w:val="22"/>
          <w:szCs w:val="22"/>
        </w:rPr>
      </w:pPr>
      <w:r w:rsidRPr="009A187B">
        <w:rPr>
          <w:rFonts w:ascii="Calibri" w:hAnsi="Calibri"/>
          <w:sz w:val="22"/>
          <w:szCs w:val="22"/>
        </w:rPr>
        <w:t xml:space="preserve">There </w:t>
      </w:r>
      <w:r w:rsidR="00611C45" w:rsidRPr="009A187B">
        <w:rPr>
          <w:rFonts w:ascii="Calibri" w:hAnsi="Calibri"/>
          <w:sz w:val="22"/>
          <w:szCs w:val="22"/>
        </w:rPr>
        <w:t>are various schemes that allow data sharing.</w:t>
      </w:r>
      <w:r w:rsidRPr="009A187B">
        <w:rPr>
          <w:rFonts w:ascii="Calibri" w:hAnsi="Calibri"/>
          <w:sz w:val="22"/>
          <w:szCs w:val="22"/>
        </w:rPr>
        <w:t xml:space="preserve"> We would like you to be aware </w:t>
      </w:r>
      <w:r w:rsidR="002E3F70" w:rsidRPr="009A187B">
        <w:rPr>
          <w:rFonts w:ascii="Calibri" w:hAnsi="Calibri"/>
          <w:sz w:val="22"/>
          <w:szCs w:val="22"/>
        </w:rPr>
        <w:t xml:space="preserve">of </w:t>
      </w:r>
      <w:r w:rsidRPr="009A187B">
        <w:rPr>
          <w:rFonts w:ascii="Calibri" w:hAnsi="Calibri"/>
          <w:sz w:val="22"/>
          <w:szCs w:val="22"/>
        </w:rPr>
        <w:t>these schemes</w:t>
      </w:r>
      <w:r w:rsidR="00E87A6E" w:rsidRPr="009A187B">
        <w:rPr>
          <w:rFonts w:ascii="Calibri" w:hAnsi="Calibri"/>
          <w:sz w:val="22"/>
          <w:szCs w:val="22"/>
        </w:rPr>
        <w:t>.</w:t>
      </w:r>
    </w:p>
    <w:p w14:paraId="50B5A444" w14:textId="77777777" w:rsidR="00966CBA" w:rsidRPr="009A187B" w:rsidRDefault="00966CBA" w:rsidP="004D2177">
      <w:pPr>
        <w:jc w:val="both"/>
        <w:rPr>
          <w:rFonts w:ascii="Calibri" w:hAnsi="Calibri"/>
          <w:sz w:val="22"/>
          <w:szCs w:val="22"/>
        </w:rPr>
      </w:pPr>
      <w:r w:rsidRPr="009A187B">
        <w:rPr>
          <w:rFonts w:ascii="Calibri" w:hAnsi="Calibri"/>
          <w:sz w:val="22"/>
          <w:szCs w:val="22"/>
        </w:rPr>
        <w:t xml:space="preserve"> </w:t>
      </w:r>
    </w:p>
    <w:p w14:paraId="636B9F11" w14:textId="77777777" w:rsidR="00966CBA" w:rsidRPr="009A187B" w:rsidRDefault="00966CBA" w:rsidP="004D2177">
      <w:pPr>
        <w:numPr>
          <w:ilvl w:val="0"/>
          <w:numId w:val="1"/>
        </w:numPr>
        <w:jc w:val="both"/>
        <w:rPr>
          <w:rFonts w:ascii="Calibri" w:hAnsi="Calibri"/>
          <w:b/>
          <w:sz w:val="22"/>
          <w:szCs w:val="22"/>
        </w:rPr>
      </w:pPr>
      <w:r w:rsidRPr="009A187B">
        <w:rPr>
          <w:rFonts w:ascii="Calibri" w:hAnsi="Calibri"/>
          <w:b/>
          <w:sz w:val="22"/>
          <w:szCs w:val="22"/>
        </w:rPr>
        <w:t xml:space="preserve">Summary Care Record </w:t>
      </w:r>
    </w:p>
    <w:p w14:paraId="32C22B44" w14:textId="77777777" w:rsidR="00966CBA" w:rsidRPr="009A187B" w:rsidRDefault="00966CBA" w:rsidP="004D2177">
      <w:pPr>
        <w:ind w:left="360"/>
        <w:jc w:val="both"/>
        <w:rPr>
          <w:rFonts w:ascii="Calibri" w:hAnsi="Calibri"/>
          <w:sz w:val="22"/>
          <w:szCs w:val="22"/>
        </w:rPr>
      </w:pPr>
    </w:p>
    <w:p w14:paraId="5E028C3E" w14:textId="77777777" w:rsidR="00966CBA" w:rsidRPr="009A187B" w:rsidRDefault="00966CBA" w:rsidP="004D2177">
      <w:pPr>
        <w:ind w:left="720"/>
        <w:jc w:val="both"/>
        <w:rPr>
          <w:rFonts w:ascii="Calibri" w:hAnsi="Calibri"/>
          <w:sz w:val="22"/>
          <w:szCs w:val="22"/>
        </w:rPr>
      </w:pPr>
      <w:r w:rsidRPr="009A187B">
        <w:rPr>
          <w:rFonts w:ascii="Calibri" w:hAnsi="Calibri"/>
          <w:sz w:val="22"/>
          <w:szCs w:val="22"/>
        </w:rPr>
        <w:t>This scheme allow</w:t>
      </w:r>
      <w:r w:rsidR="00EE7B1E" w:rsidRPr="009A187B">
        <w:rPr>
          <w:rFonts w:ascii="Calibri" w:hAnsi="Calibri"/>
          <w:sz w:val="22"/>
          <w:szCs w:val="22"/>
        </w:rPr>
        <w:t>s</w:t>
      </w:r>
      <w:r w:rsidRPr="009A187B">
        <w:rPr>
          <w:rFonts w:ascii="Calibri" w:hAnsi="Calibri"/>
          <w:sz w:val="22"/>
          <w:szCs w:val="22"/>
        </w:rPr>
        <w:t xml:space="preserve"> patient data to be uploaded onto the NHS Spine.  This </w:t>
      </w:r>
      <w:r w:rsidR="00EE7B1E" w:rsidRPr="009A187B">
        <w:rPr>
          <w:rFonts w:ascii="Calibri" w:hAnsi="Calibri"/>
          <w:sz w:val="22"/>
          <w:szCs w:val="22"/>
        </w:rPr>
        <w:t>is</w:t>
      </w:r>
      <w:r w:rsidRPr="009A187B">
        <w:rPr>
          <w:rFonts w:ascii="Calibri" w:hAnsi="Calibri"/>
          <w:sz w:val="22"/>
          <w:szCs w:val="22"/>
        </w:rPr>
        <w:t xml:space="preserve"> then ac</w:t>
      </w:r>
      <w:r w:rsidR="002E3F70" w:rsidRPr="009A187B">
        <w:rPr>
          <w:rFonts w:ascii="Calibri" w:hAnsi="Calibri"/>
          <w:sz w:val="22"/>
          <w:szCs w:val="22"/>
        </w:rPr>
        <w:t>cessible to District Nurse, A&amp;E and</w:t>
      </w:r>
      <w:r w:rsidRPr="009A187B">
        <w:rPr>
          <w:rFonts w:ascii="Calibri" w:hAnsi="Calibri"/>
          <w:sz w:val="22"/>
          <w:szCs w:val="22"/>
        </w:rPr>
        <w:t xml:space="preserve"> Out of hours staff.  This is for the purpose of direct patient care.</w:t>
      </w:r>
    </w:p>
    <w:p w14:paraId="22CB1DBD" w14:textId="77777777" w:rsidR="00966CBA" w:rsidRPr="009A187B" w:rsidRDefault="00966CBA" w:rsidP="004D2177">
      <w:pPr>
        <w:ind w:left="720"/>
        <w:jc w:val="both"/>
        <w:rPr>
          <w:rFonts w:ascii="Calibri" w:hAnsi="Calibri"/>
          <w:sz w:val="22"/>
          <w:szCs w:val="22"/>
        </w:rPr>
      </w:pPr>
    </w:p>
    <w:p w14:paraId="65408EC2" w14:textId="77777777" w:rsidR="00D66067" w:rsidRPr="009A187B" w:rsidRDefault="00D66067" w:rsidP="004D2177">
      <w:pPr>
        <w:numPr>
          <w:ilvl w:val="0"/>
          <w:numId w:val="1"/>
        </w:numPr>
        <w:jc w:val="both"/>
        <w:rPr>
          <w:rFonts w:ascii="Calibri" w:hAnsi="Calibri"/>
          <w:b/>
          <w:sz w:val="22"/>
          <w:szCs w:val="22"/>
        </w:rPr>
      </w:pPr>
      <w:r w:rsidRPr="009A187B">
        <w:rPr>
          <w:rFonts w:ascii="Calibri" w:hAnsi="Calibri"/>
          <w:b/>
          <w:sz w:val="22"/>
          <w:szCs w:val="22"/>
        </w:rPr>
        <w:t>Risk Stratification</w:t>
      </w:r>
    </w:p>
    <w:p w14:paraId="78B1A408" w14:textId="77777777" w:rsidR="00D66067" w:rsidRPr="009A187B" w:rsidRDefault="00D66067" w:rsidP="004D2177">
      <w:pPr>
        <w:ind w:left="360"/>
        <w:jc w:val="both"/>
        <w:rPr>
          <w:rFonts w:ascii="Calibri" w:hAnsi="Calibri"/>
          <w:sz w:val="22"/>
          <w:szCs w:val="22"/>
        </w:rPr>
      </w:pPr>
    </w:p>
    <w:p w14:paraId="51EEB4E6" w14:textId="77777777" w:rsidR="00966CBA" w:rsidRPr="009A187B" w:rsidRDefault="00966CBA" w:rsidP="004D2177">
      <w:pPr>
        <w:ind w:left="720"/>
        <w:jc w:val="both"/>
        <w:rPr>
          <w:rFonts w:ascii="Calibri" w:hAnsi="Calibri"/>
          <w:sz w:val="22"/>
          <w:szCs w:val="22"/>
        </w:rPr>
      </w:pPr>
      <w:r w:rsidRPr="009A187B">
        <w:rPr>
          <w:rFonts w:ascii="Calibri" w:hAnsi="Calibri"/>
          <w:sz w:val="22"/>
          <w:szCs w:val="22"/>
        </w:rPr>
        <w:t xml:space="preserve">This scheme aims to transfer the majority of the clinical record to a secure server.  The data </w:t>
      </w:r>
      <w:r w:rsidR="00403683" w:rsidRPr="009A187B">
        <w:rPr>
          <w:rFonts w:ascii="Calibri" w:hAnsi="Calibri"/>
          <w:sz w:val="22"/>
          <w:szCs w:val="22"/>
        </w:rPr>
        <w:t>is</w:t>
      </w:r>
      <w:r w:rsidRPr="009A187B">
        <w:rPr>
          <w:rFonts w:ascii="Calibri" w:hAnsi="Calibri"/>
          <w:sz w:val="22"/>
          <w:szCs w:val="22"/>
        </w:rPr>
        <w:t xml:space="preserve"> anonymised and then </w:t>
      </w:r>
      <w:r w:rsidR="00D66067" w:rsidRPr="009A187B">
        <w:rPr>
          <w:rFonts w:ascii="Calibri" w:hAnsi="Calibri"/>
          <w:sz w:val="22"/>
          <w:szCs w:val="22"/>
        </w:rPr>
        <w:t>analysed.  The purpose is to identify patients who may be in need of additional care. The practice would then contact these patients directly and offer them further services if they wished.</w:t>
      </w:r>
    </w:p>
    <w:p w14:paraId="4D9ECE45" w14:textId="77777777" w:rsidR="004F5F48" w:rsidRPr="009A187B" w:rsidRDefault="004F5F48" w:rsidP="004D2177">
      <w:pPr>
        <w:ind w:left="720"/>
        <w:jc w:val="both"/>
        <w:rPr>
          <w:rFonts w:ascii="Calibri" w:hAnsi="Calibri"/>
          <w:sz w:val="22"/>
          <w:szCs w:val="22"/>
        </w:rPr>
      </w:pPr>
    </w:p>
    <w:p w14:paraId="605C0A6D" w14:textId="77777777" w:rsidR="004F5F48" w:rsidRPr="009A187B" w:rsidRDefault="004F5F48" w:rsidP="004F5F48">
      <w:pPr>
        <w:pStyle w:val="Heading4"/>
        <w:numPr>
          <w:ilvl w:val="0"/>
          <w:numId w:val="1"/>
        </w:numPr>
        <w:shd w:val="clear" w:color="auto" w:fill="FFFFFF"/>
        <w:spacing w:before="0" w:beforeAutospacing="0" w:after="0" w:afterAutospacing="0" w:line="318" w:lineRule="atLeast"/>
        <w:rPr>
          <w:rFonts w:ascii="Calibri" w:eastAsia="Times New Roman" w:hAnsi="Calibri" w:cs="Arial"/>
          <w:iCs/>
          <w:sz w:val="22"/>
          <w:szCs w:val="22"/>
        </w:rPr>
      </w:pPr>
      <w:r w:rsidRPr="009A187B">
        <w:rPr>
          <w:rFonts w:ascii="Calibri" w:eastAsia="Times New Roman" w:hAnsi="Calibri" w:cs="Arial"/>
          <w:iCs/>
          <w:sz w:val="22"/>
          <w:szCs w:val="22"/>
        </w:rPr>
        <w:t>Medical Interoperability Gateway (MIG) </w:t>
      </w:r>
    </w:p>
    <w:p w14:paraId="4608DDE0" w14:textId="77777777" w:rsidR="004F5F48" w:rsidRPr="009A187B" w:rsidRDefault="004F5F48" w:rsidP="004F5F48">
      <w:pPr>
        <w:pStyle w:val="Heading4"/>
        <w:shd w:val="clear" w:color="auto" w:fill="FFFFFF"/>
        <w:spacing w:before="0" w:beforeAutospacing="0" w:after="0" w:afterAutospacing="0" w:line="318" w:lineRule="atLeast"/>
        <w:rPr>
          <w:rFonts w:ascii="Calibri" w:eastAsia="Times New Roman" w:hAnsi="Calibri" w:cs="Arial"/>
          <w:i/>
          <w:iCs/>
          <w:color w:val="6F6F6F"/>
          <w:sz w:val="22"/>
          <w:szCs w:val="22"/>
        </w:rPr>
      </w:pPr>
    </w:p>
    <w:p w14:paraId="5D34B1E4" w14:textId="77777777" w:rsidR="004F5F48" w:rsidRPr="009A187B" w:rsidRDefault="004F5F48" w:rsidP="004F5F48">
      <w:pPr>
        <w:pStyle w:val="NormalWeb"/>
        <w:shd w:val="clear" w:color="auto" w:fill="FFFFFF"/>
        <w:spacing w:before="0" w:beforeAutospacing="0" w:after="0" w:afterAutospacing="0"/>
        <w:ind w:left="720"/>
        <w:jc w:val="both"/>
        <w:rPr>
          <w:rFonts w:ascii="Calibri" w:hAnsi="Calibri" w:cs="Arial"/>
          <w:color w:val="000000"/>
          <w:sz w:val="22"/>
          <w:szCs w:val="22"/>
        </w:rPr>
      </w:pPr>
      <w:r w:rsidRPr="009A187B">
        <w:rPr>
          <w:rFonts w:ascii="Calibri" w:hAnsi="Calibri" w:cs="Arial"/>
          <w:color w:val="000000"/>
          <w:sz w:val="22"/>
          <w:szCs w:val="22"/>
        </w:rPr>
        <w:t xml:space="preserve">Whilst the ‘Summary Care Record’ (SCR) system makes a very small portion of your medical record available across the whole NHS (and can be viewed by a range of staff in an emergency), the MIG shares a much fuller view of your records but only with local NHS providers – and only when you give explicit consent to a doctor or nurse at the point of care. </w:t>
      </w:r>
    </w:p>
    <w:p w14:paraId="499957A9" w14:textId="77777777" w:rsidR="0093235E" w:rsidRPr="009A187B" w:rsidRDefault="0093235E" w:rsidP="004F5F48">
      <w:pPr>
        <w:pStyle w:val="NormalWeb"/>
        <w:shd w:val="clear" w:color="auto" w:fill="FFFFFF"/>
        <w:spacing w:before="0" w:beforeAutospacing="0" w:after="0" w:afterAutospacing="0"/>
        <w:ind w:left="720"/>
        <w:jc w:val="both"/>
        <w:rPr>
          <w:rFonts w:ascii="Calibri" w:hAnsi="Calibri" w:cs="Arial"/>
          <w:color w:val="000000"/>
          <w:sz w:val="22"/>
          <w:szCs w:val="22"/>
        </w:rPr>
      </w:pPr>
    </w:p>
    <w:p w14:paraId="1AC4D473" w14:textId="77777777" w:rsidR="0093235E" w:rsidRPr="009A187B" w:rsidRDefault="0093235E" w:rsidP="0093235E">
      <w:pPr>
        <w:pStyle w:val="Heading1"/>
        <w:numPr>
          <w:ilvl w:val="0"/>
          <w:numId w:val="1"/>
        </w:numPr>
        <w:shd w:val="clear" w:color="auto" w:fill="FFFFFF"/>
        <w:spacing w:before="0" w:after="0"/>
        <w:rPr>
          <w:rStyle w:val="diyfedecoration"/>
          <w:rFonts w:ascii="Calibri" w:hAnsi="Calibri"/>
          <w:bCs w:val="0"/>
          <w:sz w:val="22"/>
          <w:szCs w:val="22"/>
        </w:rPr>
      </w:pPr>
      <w:r w:rsidRPr="009A187B">
        <w:rPr>
          <w:rStyle w:val="diyfedecoration"/>
          <w:rFonts w:ascii="Calibri" w:hAnsi="Calibri"/>
          <w:bCs w:val="0"/>
          <w:sz w:val="22"/>
          <w:szCs w:val="22"/>
        </w:rPr>
        <w:t>NHS Central Data Collection for Research and Planning</w:t>
      </w:r>
    </w:p>
    <w:p w14:paraId="0C170264" w14:textId="77777777" w:rsidR="0093235E" w:rsidRPr="0093235E" w:rsidRDefault="0093235E" w:rsidP="0093235E"/>
    <w:p w14:paraId="69C37C29" w14:textId="77777777" w:rsidR="0093235E" w:rsidRPr="0093235E" w:rsidRDefault="0093235E" w:rsidP="0093235E">
      <w:pPr>
        <w:pStyle w:val="NormalWeb"/>
        <w:shd w:val="clear" w:color="auto" w:fill="FFFFFF"/>
        <w:spacing w:before="0" w:beforeAutospacing="0" w:after="0" w:afterAutospacing="0"/>
        <w:ind w:left="720"/>
        <w:rPr>
          <w:rFonts w:ascii="Calibri" w:hAnsi="Calibri"/>
          <w:sz w:val="22"/>
          <w:szCs w:val="22"/>
        </w:rPr>
      </w:pPr>
      <w:r>
        <w:rPr>
          <w:rFonts w:ascii="Calibri" w:hAnsi="Calibri"/>
          <w:sz w:val="22"/>
          <w:szCs w:val="22"/>
        </w:rPr>
        <w:t>The NHS C</w:t>
      </w:r>
      <w:r w:rsidRPr="0093235E">
        <w:rPr>
          <w:rFonts w:ascii="Calibri" w:hAnsi="Calibri"/>
          <w:sz w:val="22"/>
          <w:szCs w:val="22"/>
        </w:rPr>
        <w:t>entral Data collection is an information system that has been developed, which will make increased use of information from medical records with the intention of improving health services. The system is being delivered by the Health and Social Care Information Centre (HSCIC) and NHS England on behalf of the NHS.</w:t>
      </w:r>
    </w:p>
    <w:p w14:paraId="0B7F15D4" w14:textId="77777777" w:rsidR="0093235E" w:rsidRPr="0093235E" w:rsidRDefault="0093235E" w:rsidP="0093235E">
      <w:pPr>
        <w:pStyle w:val="NormalWeb"/>
        <w:shd w:val="clear" w:color="auto" w:fill="FFFFFF"/>
        <w:spacing w:before="0" w:beforeAutospacing="0" w:after="0" w:afterAutospacing="0"/>
        <w:ind w:left="720"/>
        <w:rPr>
          <w:rFonts w:ascii="Calibri" w:hAnsi="Calibri"/>
          <w:sz w:val="22"/>
          <w:szCs w:val="22"/>
        </w:rPr>
      </w:pPr>
      <w:r w:rsidRPr="0093235E">
        <w:rPr>
          <w:rFonts w:ascii="Calibri" w:hAnsi="Calibri"/>
          <w:sz w:val="22"/>
          <w:szCs w:val="22"/>
        </w:rPr>
        <w:t> </w:t>
      </w:r>
    </w:p>
    <w:p w14:paraId="25750CD5" w14:textId="77777777" w:rsidR="0093235E" w:rsidRPr="0093235E" w:rsidRDefault="0093235E" w:rsidP="0093235E">
      <w:pPr>
        <w:pStyle w:val="NormalWeb"/>
        <w:shd w:val="clear" w:color="auto" w:fill="FFFFFF"/>
        <w:spacing w:before="0" w:beforeAutospacing="0" w:after="0" w:afterAutospacing="0"/>
        <w:ind w:left="720"/>
        <w:rPr>
          <w:rFonts w:ascii="Calibri" w:hAnsi="Calibri"/>
          <w:sz w:val="22"/>
          <w:szCs w:val="22"/>
        </w:rPr>
      </w:pPr>
      <w:r w:rsidRPr="0093235E">
        <w:rPr>
          <w:rFonts w:ascii="Calibri" w:hAnsi="Calibri"/>
          <w:sz w:val="22"/>
          <w:szCs w:val="22"/>
        </w:rPr>
        <w:t>Your date of birth, full postcode, NHS Number and gender rather than your name will be used to link your records in a secure system, managed by the HSCIC. Once this information has been linked a new record will be created. This new record will not contain information that identifies you. The type of information shared, and how it is shared, is controlled by law and strict confidentiality rules.</w:t>
      </w:r>
    </w:p>
    <w:p w14:paraId="1679FE4E" w14:textId="77777777" w:rsidR="0093235E" w:rsidRPr="0093235E" w:rsidRDefault="0093235E" w:rsidP="0093235E">
      <w:pPr>
        <w:pStyle w:val="NormalWeb"/>
        <w:shd w:val="clear" w:color="auto" w:fill="FFFFFF"/>
        <w:spacing w:before="0" w:beforeAutospacing="0" w:after="0" w:afterAutospacing="0"/>
        <w:ind w:left="720"/>
        <w:rPr>
          <w:rFonts w:ascii="Calibri" w:hAnsi="Calibri"/>
          <w:sz w:val="22"/>
          <w:szCs w:val="22"/>
        </w:rPr>
      </w:pPr>
      <w:r w:rsidRPr="0093235E">
        <w:rPr>
          <w:rFonts w:ascii="Calibri" w:hAnsi="Calibri"/>
          <w:sz w:val="22"/>
          <w:szCs w:val="22"/>
        </w:rPr>
        <w:t> </w:t>
      </w:r>
    </w:p>
    <w:p w14:paraId="611DAF48" w14:textId="77777777" w:rsidR="0093235E" w:rsidRPr="0093235E" w:rsidRDefault="0093235E" w:rsidP="0093235E">
      <w:pPr>
        <w:pStyle w:val="NormalWeb"/>
        <w:shd w:val="clear" w:color="auto" w:fill="FFFFFF"/>
        <w:spacing w:before="0" w:beforeAutospacing="0" w:after="0" w:afterAutospacing="0"/>
        <w:ind w:left="720"/>
        <w:rPr>
          <w:rFonts w:ascii="Calibri" w:hAnsi="Calibri"/>
          <w:color w:val="757575"/>
          <w:sz w:val="23"/>
          <w:szCs w:val="23"/>
        </w:rPr>
      </w:pPr>
      <w:r w:rsidRPr="0093235E">
        <w:rPr>
          <w:rFonts w:ascii="Calibri" w:hAnsi="Calibri"/>
          <w:sz w:val="22"/>
          <w:szCs w:val="22"/>
        </w:rPr>
        <w:t>If you do not wish this to happen then it is important that you visit </w:t>
      </w:r>
      <w:hyperlink r:id="rId5" w:tgtFrame="_blank" w:history="1">
        <w:r w:rsidRPr="0093235E">
          <w:rPr>
            <w:rStyle w:val="Hyperlink"/>
            <w:rFonts w:ascii="Calibri" w:hAnsi="Calibri"/>
            <w:color w:val="0070C0"/>
            <w:sz w:val="22"/>
            <w:szCs w:val="22"/>
          </w:rPr>
          <w:t>https://www.nhs.uk/your-nhs-data-matters/</w:t>
        </w:r>
      </w:hyperlink>
      <w:r w:rsidRPr="0093235E">
        <w:rPr>
          <w:rFonts w:ascii="Calibri" w:hAnsi="Calibri"/>
          <w:sz w:val="22"/>
          <w:szCs w:val="22"/>
        </w:rPr>
        <w:t xml:space="preserve"> to opt out. </w:t>
      </w:r>
      <w:r w:rsidRPr="00E87A6E">
        <w:rPr>
          <w:rFonts w:ascii="Calibri" w:hAnsi="Calibri"/>
          <w:b/>
          <w:sz w:val="22"/>
          <w:szCs w:val="22"/>
        </w:rPr>
        <w:t>Please note that the Practice is no longer able to do this on your behalf</w:t>
      </w:r>
      <w:r w:rsidRPr="0093235E">
        <w:rPr>
          <w:rFonts w:ascii="Calibri" w:hAnsi="Calibri"/>
          <w:color w:val="757575"/>
          <w:sz w:val="23"/>
          <w:szCs w:val="23"/>
        </w:rPr>
        <w:t>.</w:t>
      </w:r>
    </w:p>
    <w:p w14:paraId="4ADA38CB" w14:textId="77777777" w:rsidR="0093235E" w:rsidRPr="0093235E" w:rsidRDefault="0093235E" w:rsidP="0093235E">
      <w:pPr>
        <w:pStyle w:val="NormalWeb"/>
        <w:shd w:val="clear" w:color="auto" w:fill="FFFFFF"/>
        <w:spacing w:before="0" w:beforeAutospacing="0" w:after="0" w:afterAutospacing="0"/>
        <w:ind w:left="720"/>
        <w:jc w:val="both"/>
        <w:rPr>
          <w:rFonts w:ascii="Calibri" w:hAnsi="Calibri"/>
          <w:b/>
          <w:sz w:val="22"/>
          <w:szCs w:val="22"/>
        </w:rPr>
      </w:pPr>
    </w:p>
    <w:p w14:paraId="30C1A335" w14:textId="77777777" w:rsidR="0093235E" w:rsidRPr="009A187B" w:rsidRDefault="0093235E" w:rsidP="004F5F48">
      <w:pPr>
        <w:pStyle w:val="NormalWeb"/>
        <w:shd w:val="clear" w:color="auto" w:fill="FFFFFF"/>
        <w:spacing w:before="0" w:beforeAutospacing="0" w:after="0" w:afterAutospacing="0"/>
        <w:ind w:left="720"/>
        <w:jc w:val="both"/>
        <w:rPr>
          <w:rFonts w:ascii="Calibri" w:hAnsi="Calibri" w:cs="Arial"/>
          <w:color w:val="000000"/>
          <w:sz w:val="22"/>
          <w:szCs w:val="22"/>
        </w:rPr>
      </w:pPr>
    </w:p>
    <w:p w14:paraId="0F9EEB78" w14:textId="77777777" w:rsidR="002E3F70" w:rsidRPr="009A187B" w:rsidRDefault="002E3F70" w:rsidP="004D2177">
      <w:pPr>
        <w:jc w:val="both"/>
        <w:rPr>
          <w:rFonts w:ascii="Calibri" w:hAnsi="Calibri"/>
          <w:sz w:val="22"/>
          <w:szCs w:val="22"/>
        </w:rPr>
      </w:pPr>
      <w:r w:rsidRPr="009A187B">
        <w:rPr>
          <w:rFonts w:ascii="Calibri" w:hAnsi="Calibri"/>
          <w:sz w:val="22"/>
          <w:szCs w:val="22"/>
        </w:rPr>
        <w:t xml:space="preserve">If you wish to opt out of </w:t>
      </w:r>
      <w:r w:rsidR="0093235E" w:rsidRPr="009A187B">
        <w:rPr>
          <w:rFonts w:ascii="Calibri" w:hAnsi="Calibri"/>
          <w:sz w:val="22"/>
          <w:szCs w:val="22"/>
        </w:rPr>
        <w:t xml:space="preserve">schemes 1 to 3 </w:t>
      </w:r>
      <w:r w:rsidRPr="009A187B">
        <w:rPr>
          <w:rFonts w:ascii="Calibri" w:hAnsi="Calibri"/>
          <w:sz w:val="22"/>
          <w:szCs w:val="22"/>
        </w:rPr>
        <w:t xml:space="preserve">please inform us </w:t>
      </w:r>
      <w:r w:rsidR="0093235E" w:rsidRPr="009A187B">
        <w:rPr>
          <w:rFonts w:ascii="Calibri" w:hAnsi="Calibri"/>
          <w:sz w:val="22"/>
          <w:szCs w:val="22"/>
        </w:rPr>
        <w:t>using the opt out form below</w:t>
      </w:r>
      <w:r w:rsidRPr="009A187B">
        <w:rPr>
          <w:rFonts w:ascii="Calibri" w:hAnsi="Calibri"/>
          <w:sz w:val="22"/>
          <w:szCs w:val="22"/>
        </w:rPr>
        <w:t>.</w:t>
      </w:r>
    </w:p>
    <w:p w14:paraId="5EBC0B72" w14:textId="77777777" w:rsidR="002E3F70" w:rsidRPr="009A187B" w:rsidRDefault="002E3F70" w:rsidP="004D2177">
      <w:pPr>
        <w:jc w:val="both"/>
        <w:rPr>
          <w:rFonts w:ascii="Calibri" w:hAnsi="Calibri"/>
          <w:sz w:val="22"/>
          <w:szCs w:val="22"/>
        </w:rPr>
      </w:pPr>
    </w:p>
    <w:p w14:paraId="6F0FFEBC" w14:textId="77777777" w:rsidR="002E3F70" w:rsidRPr="009A187B" w:rsidRDefault="002E3F70" w:rsidP="004D2177">
      <w:pPr>
        <w:jc w:val="both"/>
        <w:rPr>
          <w:rFonts w:ascii="Calibri" w:hAnsi="Calibri"/>
          <w:sz w:val="22"/>
          <w:szCs w:val="22"/>
        </w:rPr>
      </w:pPr>
      <w:r w:rsidRPr="009A187B">
        <w:rPr>
          <w:rFonts w:ascii="Calibri" w:hAnsi="Calibri"/>
          <w:sz w:val="22"/>
          <w:szCs w:val="22"/>
        </w:rPr>
        <w:t>Every practice in the country is being asked to participate in the scheme</w:t>
      </w:r>
      <w:r w:rsidR="009C4F81" w:rsidRPr="009A187B">
        <w:rPr>
          <w:rFonts w:ascii="Calibri" w:hAnsi="Calibri"/>
          <w:sz w:val="22"/>
          <w:szCs w:val="22"/>
        </w:rPr>
        <w:t>s</w:t>
      </w:r>
      <w:r w:rsidRPr="009A187B">
        <w:rPr>
          <w:rFonts w:ascii="Calibri" w:hAnsi="Calibri"/>
          <w:sz w:val="22"/>
          <w:szCs w:val="22"/>
        </w:rPr>
        <w:t xml:space="preserve">. </w:t>
      </w:r>
    </w:p>
    <w:p w14:paraId="53AC68D5" w14:textId="77777777" w:rsidR="009C4F81" w:rsidRPr="009A187B" w:rsidRDefault="00611C45" w:rsidP="00611C45">
      <w:pPr>
        <w:pBdr>
          <w:bottom w:val="single" w:sz="6" w:space="1" w:color="auto"/>
        </w:pBdr>
        <w:ind w:left="720"/>
        <w:rPr>
          <w:rFonts w:ascii="Calibri" w:hAnsi="Calibri"/>
          <w:b/>
          <w:sz w:val="28"/>
          <w:szCs w:val="28"/>
        </w:rPr>
      </w:pPr>
      <w:r w:rsidRPr="009A187B">
        <w:rPr>
          <w:rFonts w:ascii="Calibri" w:hAnsi="Calibri"/>
          <w:sz w:val="22"/>
          <w:szCs w:val="22"/>
        </w:rPr>
        <w:br w:type="page"/>
      </w:r>
      <w:r w:rsidR="00385622" w:rsidRPr="009A187B">
        <w:rPr>
          <w:rFonts w:ascii="Calibri" w:hAnsi="Calibri"/>
          <w:b/>
          <w:sz w:val="28"/>
          <w:szCs w:val="28"/>
        </w:rPr>
        <w:lastRenderedPageBreak/>
        <w:t>Reply slip to o</w:t>
      </w:r>
      <w:r w:rsidR="00E11027" w:rsidRPr="009A187B">
        <w:rPr>
          <w:rFonts w:ascii="Calibri" w:hAnsi="Calibri"/>
          <w:b/>
          <w:sz w:val="28"/>
          <w:szCs w:val="28"/>
        </w:rPr>
        <w:t xml:space="preserve">pt out only </w:t>
      </w:r>
    </w:p>
    <w:p w14:paraId="183E9B02" w14:textId="77777777" w:rsidR="00385622" w:rsidRPr="009A187B" w:rsidRDefault="00385622" w:rsidP="002E3F70">
      <w:pPr>
        <w:ind w:left="720"/>
        <w:rPr>
          <w:rFonts w:ascii="Calibri" w:hAnsi="Calibri"/>
          <w:sz w:val="22"/>
          <w:szCs w:val="22"/>
        </w:rPr>
      </w:pPr>
    </w:p>
    <w:p w14:paraId="34CD5738" w14:textId="77777777" w:rsidR="00E87A6E" w:rsidRPr="009A187B" w:rsidRDefault="00E87A6E" w:rsidP="002E3F70">
      <w:pPr>
        <w:ind w:left="720"/>
        <w:rPr>
          <w:rFonts w:ascii="Calibri" w:hAnsi="Calibri"/>
          <w:b/>
          <w:sz w:val="22"/>
          <w:szCs w:val="22"/>
        </w:rPr>
      </w:pPr>
    </w:p>
    <w:p w14:paraId="4497E1BA" w14:textId="77777777" w:rsidR="00E87A6E" w:rsidRPr="009A187B" w:rsidRDefault="005E0931" w:rsidP="002E3F70">
      <w:pPr>
        <w:ind w:left="720"/>
        <w:rPr>
          <w:rFonts w:ascii="Calibri" w:hAnsi="Calibri"/>
          <w:b/>
          <w:sz w:val="22"/>
          <w:szCs w:val="22"/>
        </w:rPr>
      </w:pPr>
      <w:r w:rsidRPr="009A187B">
        <w:rPr>
          <w:rFonts w:ascii="Calibri" w:hAnsi="Calibri"/>
          <w:b/>
          <w:sz w:val="22"/>
          <w:szCs w:val="22"/>
        </w:rPr>
        <w:t>Date:</w:t>
      </w:r>
      <w:r w:rsidR="00611C45" w:rsidRPr="009A187B">
        <w:rPr>
          <w:rFonts w:ascii="Calibri" w:hAnsi="Calibri"/>
          <w:b/>
          <w:sz w:val="22"/>
          <w:szCs w:val="22"/>
        </w:rPr>
        <w:t xml:space="preserve"> </w:t>
      </w:r>
      <w:r w:rsidR="00611C45" w:rsidRPr="009A187B">
        <w:rPr>
          <w:rFonts w:ascii="Calibri" w:hAnsi="Calibri"/>
          <w:b/>
          <w:sz w:val="22"/>
          <w:szCs w:val="22"/>
        </w:rPr>
        <w:tab/>
      </w:r>
    </w:p>
    <w:p w14:paraId="11BB6302" w14:textId="77777777" w:rsidR="00E87A6E" w:rsidRPr="009A187B" w:rsidRDefault="00E87A6E" w:rsidP="002E3F70">
      <w:pPr>
        <w:ind w:left="720"/>
        <w:rPr>
          <w:rFonts w:ascii="Calibri" w:hAnsi="Calibri"/>
          <w:b/>
          <w:sz w:val="22"/>
          <w:szCs w:val="22"/>
        </w:rPr>
      </w:pPr>
    </w:p>
    <w:p w14:paraId="5CD1ED4F" w14:textId="77777777" w:rsidR="005E0931" w:rsidRPr="009A187B" w:rsidRDefault="00E87A6E" w:rsidP="002E3F70">
      <w:pPr>
        <w:ind w:left="720"/>
        <w:rPr>
          <w:rFonts w:ascii="Calibri" w:hAnsi="Calibri"/>
          <w:b/>
          <w:sz w:val="22"/>
          <w:szCs w:val="22"/>
        </w:rPr>
      </w:pPr>
      <w:r w:rsidRPr="009A187B">
        <w:rPr>
          <w:rFonts w:ascii="Calibri" w:hAnsi="Calibri"/>
          <w:b/>
          <w:sz w:val="22"/>
          <w:szCs w:val="22"/>
        </w:rPr>
        <w:t>Na</w:t>
      </w:r>
      <w:r w:rsidR="009C4F81" w:rsidRPr="009A187B">
        <w:rPr>
          <w:rFonts w:ascii="Calibri" w:hAnsi="Calibri"/>
          <w:b/>
          <w:sz w:val="22"/>
          <w:szCs w:val="22"/>
        </w:rPr>
        <w:t>me</w:t>
      </w:r>
      <w:r w:rsidR="009A47F9" w:rsidRPr="009A187B">
        <w:rPr>
          <w:rFonts w:ascii="Calibri" w:hAnsi="Calibri"/>
          <w:b/>
          <w:sz w:val="22"/>
          <w:szCs w:val="22"/>
        </w:rPr>
        <w:t>:</w:t>
      </w:r>
      <w:r w:rsidR="005E0931" w:rsidRPr="009A187B">
        <w:rPr>
          <w:rFonts w:ascii="Calibri" w:hAnsi="Calibri"/>
          <w:b/>
          <w:sz w:val="22"/>
          <w:szCs w:val="22"/>
        </w:rPr>
        <w:t xml:space="preserve"> </w:t>
      </w:r>
    </w:p>
    <w:p w14:paraId="7C89E8A1" w14:textId="77777777" w:rsidR="00E87A6E" w:rsidRPr="009A187B" w:rsidRDefault="00E87A6E" w:rsidP="002E3F70">
      <w:pPr>
        <w:ind w:left="720"/>
        <w:rPr>
          <w:rFonts w:ascii="Calibri" w:hAnsi="Calibri"/>
          <w:b/>
          <w:sz w:val="22"/>
          <w:szCs w:val="22"/>
        </w:rPr>
      </w:pPr>
    </w:p>
    <w:p w14:paraId="51AE6F22" w14:textId="77777777" w:rsidR="005E0931" w:rsidRPr="009A187B" w:rsidRDefault="009C4F81" w:rsidP="002E3F70">
      <w:pPr>
        <w:ind w:left="720"/>
        <w:rPr>
          <w:rFonts w:ascii="Calibri" w:hAnsi="Calibri"/>
          <w:b/>
          <w:sz w:val="22"/>
          <w:szCs w:val="22"/>
        </w:rPr>
      </w:pPr>
      <w:r w:rsidRPr="009A187B">
        <w:rPr>
          <w:rFonts w:ascii="Calibri" w:hAnsi="Calibri"/>
          <w:b/>
          <w:sz w:val="22"/>
          <w:szCs w:val="22"/>
        </w:rPr>
        <w:t>Address</w:t>
      </w:r>
      <w:r w:rsidR="009A47F9" w:rsidRPr="009A187B">
        <w:rPr>
          <w:rFonts w:ascii="Calibri" w:hAnsi="Calibri"/>
          <w:b/>
          <w:sz w:val="22"/>
          <w:szCs w:val="22"/>
        </w:rPr>
        <w:t>:</w:t>
      </w:r>
      <w:r w:rsidR="005E0931" w:rsidRPr="009A187B">
        <w:rPr>
          <w:rFonts w:ascii="Calibri" w:hAnsi="Calibri"/>
          <w:b/>
          <w:sz w:val="22"/>
          <w:szCs w:val="22"/>
        </w:rPr>
        <w:t xml:space="preserve">  </w:t>
      </w:r>
    </w:p>
    <w:p w14:paraId="2BEA54ED" w14:textId="77777777" w:rsidR="009C4F81" w:rsidRPr="009A187B" w:rsidRDefault="009C4F81" w:rsidP="002E3F70">
      <w:pPr>
        <w:ind w:left="720"/>
        <w:rPr>
          <w:rFonts w:ascii="Calibri" w:hAnsi="Calibri"/>
          <w:b/>
          <w:sz w:val="22"/>
          <w:szCs w:val="22"/>
        </w:rPr>
      </w:pPr>
      <w:r w:rsidRPr="009A187B">
        <w:rPr>
          <w:rFonts w:ascii="Calibri" w:hAnsi="Calibri"/>
          <w:b/>
          <w:sz w:val="22"/>
          <w:szCs w:val="22"/>
        </w:rPr>
        <w:t xml:space="preserve"> </w:t>
      </w:r>
    </w:p>
    <w:p w14:paraId="57C8DF50" w14:textId="77777777" w:rsidR="009C4F81" w:rsidRPr="009A187B" w:rsidRDefault="009C4F81" w:rsidP="002E3F70">
      <w:pPr>
        <w:ind w:left="720"/>
        <w:rPr>
          <w:rFonts w:ascii="Calibri" w:hAnsi="Calibri"/>
          <w:b/>
          <w:sz w:val="22"/>
          <w:szCs w:val="22"/>
        </w:rPr>
      </w:pPr>
      <w:r w:rsidRPr="009A187B">
        <w:rPr>
          <w:rFonts w:ascii="Calibri" w:hAnsi="Calibri"/>
          <w:b/>
          <w:sz w:val="22"/>
          <w:szCs w:val="22"/>
        </w:rPr>
        <w:t>Date of birth</w:t>
      </w:r>
      <w:r w:rsidR="009A47F9" w:rsidRPr="009A187B">
        <w:rPr>
          <w:rFonts w:ascii="Calibri" w:hAnsi="Calibri"/>
          <w:b/>
          <w:sz w:val="22"/>
          <w:szCs w:val="22"/>
        </w:rPr>
        <w:t>:</w:t>
      </w:r>
    </w:p>
    <w:p w14:paraId="502BEA63" w14:textId="77777777" w:rsidR="00E11027" w:rsidRPr="009A187B" w:rsidRDefault="00E11027" w:rsidP="002E3F70">
      <w:pPr>
        <w:ind w:left="720"/>
        <w:rPr>
          <w:rFonts w:ascii="Calibri" w:hAnsi="Calibri"/>
          <w:sz w:val="22"/>
          <w:szCs w:val="22"/>
        </w:rPr>
      </w:pPr>
    </w:p>
    <w:p w14:paraId="3FCBA823" w14:textId="77777777" w:rsidR="009C4F81" w:rsidRPr="009A187B" w:rsidRDefault="00E11027" w:rsidP="002E3F70">
      <w:pPr>
        <w:ind w:left="720"/>
        <w:rPr>
          <w:rFonts w:ascii="Calibri" w:hAnsi="Calibri"/>
          <w:sz w:val="22"/>
          <w:szCs w:val="22"/>
        </w:rPr>
      </w:pPr>
      <w:r w:rsidRPr="009A187B">
        <w:rPr>
          <w:rFonts w:ascii="Calibri" w:hAnsi="Calibri"/>
          <w:sz w:val="22"/>
          <w:szCs w:val="22"/>
        </w:rPr>
        <w:t>I would like to opt out of the following Data Sharing Scheme(s)</w:t>
      </w:r>
      <w:r w:rsidR="009A47F9" w:rsidRPr="009A187B">
        <w:rPr>
          <w:rFonts w:ascii="Calibri" w:hAnsi="Calibri"/>
          <w:sz w:val="22"/>
          <w:szCs w:val="22"/>
        </w:rPr>
        <w:t>:-</w:t>
      </w:r>
      <w:r w:rsidR="009C4F81" w:rsidRPr="009A187B">
        <w:rPr>
          <w:rFonts w:ascii="Calibri" w:hAnsi="Calibri"/>
          <w:sz w:val="22"/>
          <w:szCs w:val="22"/>
        </w:rPr>
        <w:t xml:space="preserve"> </w:t>
      </w:r>
    </w:p>
    <w:p w14:paraId="02FE2E32" w14:textId="741656E8" w:rsidR="00401FB2" w:rsidRPr="009A187B" w:rsidRDefault="00362A8E" w:rsidP="002E3F70">
      <w:pPr>
        <w:ind w:left="720"/>
        <w:rPr>
          <w:rFonts w:ascii="Calibri" w:hAnsi="Calibri"/>
          <w:sz w:val="22"/>
          <w:szCs w:val="22"/>
        </w:rPr>
      </w:pPr>
      <w:r w:rsidRPr="009A187B">
        <w:rPr>
          <w:rFonts w:ascii="Calibri" w:hAnsi="Calibri"/>
          <w:noProof/>
          <w:sz w:val="22"/>
          <w:szCs w:val="22"/>
        </w:rPr>
        <mc:AlternateContent>
          <mc:Choice Requires="wps">
            <w:drawing>
              <wp:anchor distT="0" distB="0" distL="114300" distR="114300" simplePos="0" relativeHeight="251656192" behindDoc="0" locked="0" layoutInCell="1" allowOverlap="1" wp14:anchorId="52E57700" wp14:editId="52E9F2D9">
                <wp:simplePos x="0" y="0"/>
                <wp:positionH relativeFrom="column">
                  <wp:posOffset>2628900</wp:posOffset>
                </wp:positionH>
                <wp:positionV relativeFrom="paragraph">
                  <wp:posOffset>153670</wp:posOffset>
                </wp:positionV>
                <wp:extent cx="228600" cy="228600"/>
                <wp:effectExtent l="9525" t="10795"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30E59" id="Rectangle 4" o:spid="_x0000_s1026" style="position:absolute;margin-left:207pt;margin-top:12.1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"/>
            </w:pict>
          </mc:Fallback>
        </mc:AlternateContent>
      </w:r>
    </w:p>
    <w:p w14:paraId="6C3EE1B8" w14:textId="77777777" w:rsidR="00401FB2" w:rsidRPr="009A187B" w:rsidRDefault="005E0931" w:rsidP="005E0931">
      <w:pPr>
        <w:ind w:left="720"/>
        <w:rPr>
          <w:rFonts w:ascii="Calibri" w:hAnsi="Calibri"/>
          <w:b/>
          <w:sz w:val="22"/>
          <w:szCs w:val="22"/>
        </w:rPr>
      </w:pPr>
      <w:r w:rsidRPr="009A187B">
        <w:rPr>
          <w:rFonts w:ascii="Calibri" w:hAnsi="Calibri"/>
          <w:b/>
          <w:sz w:val="22"/>
          <w:szCs w:val="22"/>
        </w:rPr>
        <w:t>1.</w:t>
      </w:r>
      <w:r w:rsidR="00401FB2" w:rsidRPr="009A187B">
        <w:rPr>
          <w:rFonts w:ascii="Calibri" w:hAnsi="Calibri"/>
          <w:b/>
          <w:sz w:val="22"/>
          <w:szCs w:val="22"/>
        </w:rPr>
        <w:t xml:space="preserve">Summary Care Record </w:t>
      </w:r>
      <w:r w:rsidR="00401FB2" w:rsidRPr="009A187B">
        <w:rPr>
          <w:rFonts w:ascii="Calibri" w:hAnsi="Calibri"/>
          <w:b/>
          <w:sz w:val="22"/>
          <w:szCs w:val="22"/>
        </w:rPr>
        <w:tab/>
      </w:r>
      <w:r w:rsidR="004D2177" w:rsidRPr="009A187B">
        <w:rPr>
          <w:rFonts w:ascii="Calibri" w:hAnsi="Calibri"/>
          <w:b/>
          <w:sz w:val="22"/>
          <w:szCs w:val="22"/>
        </w:rPr>
        <w:tab/>
      </w:r>
      <w:r w:rsidR="004D2177" w:rsidRPr="009A187B">
        <w:rPr>
          <w:rFonts w:ascii="Calibri" w:hAnsi="Calibri"/>
          <w:b/>
          <w:sz w:val="22"/>
          <w:szCs w:val="22"/>
        </w:rPr>
        <w:tab/>
        <w:t xml:space="preserve">(9Nd0-Dissent) </w:t>
      </w:r>
    </w:p>
    <w:p w14:paraId="43663A78" w14:textId="0A445F3E" w:rsidR="00401FB2" w:rsidRPr="009A187B" w:rsidRDefault="00362A8E" w:rsidP="00401FB2">
      <w:pPr>
        <w:ind w:left="360"/>
        <w:rPr>
          <w:rFonts w:ascii="Calibri" w:hAnsi="Calibri"/>
          <w:b/>
          <w:sz w:val="22"/>
          <w:szCs w:val="22"/>
        </w:rPr>
      </w:pPr>
      <w:r w:rsidRPr="009A187B">
        <w:rPr>
          <w:rFonts w:ascii="Calibri" w:hAnsi="Calibri"/>
          <w:b/>
          <w:noProof/>
          <w:sz w:val="22"/>
          <w:szCs w:val="22"/>
        </w:rPr>
        <mc:AlternateContent>
          <mc:Choice Requires="wps">
            <w:drawing>
              <wp:anchor distT="0" distB="0" distL="114300" distR="114300" simplePos="0" relativeHeight="251657216" behindDoc="0" locked="0" layoutInCell="1" allowOverlap="1" wp14:anchorId="48132253" wp14:editId="048C0264">
                <wp:simplePos x="0" y="0"/>
                <wp:positionH relativeFrom="column">
                  <wp:posOffset>2628900</wp:posOffset>
                </wp:positionH>
                <wp:positionV relativeFrom="paragraph">
                  <wp:posOffset>146050</wp:posOffset>
                </wp:positionV>
                <wp:extent cx="228600" cy="228600"/>
                <wp:effectExtent l="9525" t="10795" r="9525"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1EAF" id="Rectangle 5" o:spid="_x0000_s1026" style="position:absolute;margin-left:207pt;margin-top:11.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e2HAIAADs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"/>
            </w:pict>
          </mc:Fallback>
        </mc:AlternateContent>
      </w:r>
    </w:p>
    <w:p w14:paraId="43DDEA48" w14:textId="77777777" w:rsidR="004D2177" w:rsidRPr="009A187B" w:rsidRDefault="005E0931" w:rsidP="005E0931">
      <w:pPr>
        <w:ind w:left="720"/>
        <w:rPr>
          <w:rFonts w:ascii="Calibri" w:hAnsi="Calibri"/>
          <w:b/>
          <w:sz w:val="22"/>
          <w:szCs w:val="22"/>
        </w:rPr>
      </w:pPr>
      <w:r w:rsidRPr="009A187B">
        <w:rPr>
          <w:rFonts w:ascii="Calibri" w:hAnsi="Calibri"/>
          <w:b/>
          <w:sz w:val="22"/>
          <w:szCs w:val="22"/>
        </w:rPr>
        <w:t>2.</w:t>
      </w:r>
      <w:r w:rsidR="00401FB2" w:rsidRPr="009A187B">
        <w:rPr>
          <w:rFonts w:ascii="Calibri" w:hAnsi="Calibri"/>
          <w:b/>
          <w:sz w:val="22"/>
          <w:szCs w:val="22"/>
        </w:rPr>
        <w:t>Risk Stratification</w:t>
      </w:r>
      <w:r w:rsidR="00401FB2" w:rsidRPr="009A187B">
        <w:rPr>
          <w:rFonts w:ascii="Calibri" w:hAnsi="Calibri"/>
          <w:b/>
          <w:sz w:val="22"/>
          <w:szCs w:val="22"/>
        </w:rPr>
        <w:tab/>
      </w:r>
      <w:r w:rsidR="00401FB2" w:rsidRPr="009A187B">
        <w:rPr>
          <w:rFonts w:ascii="Calibri" w:hAnsi="Calibri"/>
          <w:b/>
          <w:sz w:val="22"/>
          <w:szCs w:val="22"/>
        </w:rPr>
        <w:tab/>
      </w:r>
      <w:r w:rsidR="00334198" w:rsidRPr="009A187B">
        <w:rPr>
          <w:rFonts w:ascii="Calibri" w:hAnsi="Calibri"/>
          <w:b/>
          <w:sz w:val="22"/>
          <w:szCs w:val="22"/>
        </w:rPr>
        <w:tab/>
      </w:r>
      <w:r w:rsidR="004F5F48" w:rsidRPr="009A187B">
        <w:rPr>
          <w:rFonts w:ascii="Calibri" w:hAnsi="Calibri"/>
          <w:b/>
          <w:sz w:val="22"/>
          <w:szCs w:val="22"/>
        </w:rPr>
        <w:tab/>
      </w:r>
      <w:r w:rsidR="004D2177" w:rsidRPr="009A187B">
        <w:rPr>
          <w:rFonts w:ascii="Calibri" w:hAnsi="Calibri"/>
          <w:b/>
          <w:sz w:val="22"/>
          <w:szCs w:val="22"/>
        </w:rPr>
        <w:t>(9</w:t>
      </w:r>
      <w:r w:rsidR="004F5F48" w:rsidRPr="009A187B">
        <w:rPr>
          <w:rFonts w:ascii="Calibri" w:hAnsi="Calibri"/>
          <w:b/>
          <w:sz w:val="22"/>
          <w:szCs w:val="22"/>
        </w:rPr>
        <w:t>q7 -</w:t>
      </w:r>
      <w:r w:rsidR="004D2177" w:rsidRPr="009A187B">
        <w:rPr>
          <w:rFonts w:ascii="Calibri" w:hAnsi="Calibri"/>
          <w:b/>
          <w:sz w:val="22"/>
          <w:szCs w:val="22"/>
        </w:rPr>
        <w:t xml:space="preserve"> Dissent) </w:t>
      </w:r>
      <w:r w:rsidR="004D2177" w:rsidRPr="009A187B">
        <w:rPr>
          <w:rFonts w:ascii="Calibri" w:hAnsi="Calibri"/>
          <w:b/>
          <w:sz w:val="22"/>
          <w:szCs w:val="22"/>
        </w:rPr>
        <w:tab/>
      </w:r>
    </w:p>
    <w:p w14:paraId="33719A15" w14:textId="3FAA5DAA" w:rsidR="00401FB2" w:rsidRPr="009A187B" w:rsidRDefault="00362A8E" w:rsidP="005E0931">
      <w:pPr>
        <w:tabs>
          <w:tab w:val="left" w:pos="5040"/>
        </w:tabs>
        <w:ind w:left="360" w:firstLine="4680"/>
        <w:rPr>
          <w:rFonts w:ascii="Calibri" w:hAnsi="Calibri"/>
          <w:b/>
          <w:sz w:val="22"/>
          <w:szCs w:val="22"/>
        </w:rPr>
      </w:pPr>
      <w:r w:rsidRPr="009A187B">
        <w:rPr>
          <w:rFonts w:ascii="Calibri" w:hAnsi="Calibri"/>
          <w:b/>
          <w:noProof/>
          <w:sz w:val="22"/>
          <w:szCs w:val="22"/>
        </w:rPr>
        <mc:AlternateContent>
          <mc:Choice Requires="wps">
            <w:drawing>
              <wp:anchor distT="0" distB="0" distL="114300" distR="114300" simplePos="0" relativeHeight="251658240" behindDoc="0" locked="0" layoutInCell="1" allowOverlap="1" wp14:anchorId="2118B680" wp14:editId="20B0F4C1">
                <wp:simplePos x="0" y="0"/>
                <wp:positionH relativeFrom="column">
                  <wp:posOffset>2628900</wp:posOffset>
                </wp:positionH>
                <wp:positionV relativeFrom="paragraph">
                  <wp:posOffset>138430</wp:posOffset>
                </wp:positionV>
                <wp:extent cx="228600" cy="228600"/>
                <wp:effectExtent l="9525" t="10795" r="9525" b="825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19CF" id="Rectangle 6" o:spid="_x0000_s1026" style="position:absolute;margin-left:207pt;margin-top:10.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63HA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"/>
            </w:pict>
          </mc:Fallback>
        </mc:AlternateContent>
      </w:r>
    </w:p>
    <w:p w14:paraId="2830EDE0" w14:textId="77777777" w:rsidR="00401FB2" w:rsidRPr="009A187B" w:rsidRDefault="005E0931" w:rsidP="005E0931">
      <w:pPr>
        <w:tabs>
          <w:tab w:val="left" w:pos="5040"/>
        </w:tabs>
        <w:ind w:left="720"/>
        <w:rPr>
          <w:rFonts w:ascii="Calibri" w:hAnsi="Calibri"/>
          <w:b/>
          <w:sz w:val="22"/>
          <w:szCs w:val="22"/>
        </w:rPr>
      </w:pPr>
      <w:r w:rsidRPr="009A187B">
        <w:rPr>
          <w:rFonts w:ascii="Calibri" w:hAnsi="Calibri"/>
          <w:b/>
          <w:sz w:val="22"/>
          <w:szCs w:val="22"/>
        </w:rPr>
        <w:t>3. MIG</w:t>
      </w:r>
      <w:r w:rsidR="004D2177" w:rsidRPr="009A187B">
        <w:rPr>
          <w:rFonts w:ascii="Calibri" w:hAnsi="Calibri"/>
          <w:b/>
          <w:sz w:val="22"/>
          <w:szCs w:val="22"/>
        </w:rPr>
        <w:tab/>
        <w:t>(9</w:t>
      </w:r>
      <w:r w:rsidRPr="009A187B">
        <w:rPr>
          <w:rFonts w:ascii="Calibri" w:hAnsi="Calibri"/>
          <w:b/>
          <w:sz w:val="22"/>
          <w:szCs w:val="22"/>
        </w:rPr>
        <w:t>3C1</w:t>
      </w:r>
      <w:r w:rsidR="004D2177" w:rsidRPr="009A187B">
        <w:rPr>
          <w:rFonts w:ascii="Calibri" w:hAnsi="Calibri"/>
          <w:b/>
          <w:sz w:val="22"/>
          <w:szCs w:val="22"/>
        </w:rPr>
        <w:t>– Dissent)</w:t>
      </w:r>
    </w:p>
    <w:p w14:paraId="78226078" w14:textId="324BF2A9" w:rsidR="00611C45" w:rsidRPr="009A187B" w:rsidRDefault="00362A8E" w:rsidP="005E0931">
      <w:pPr>
        <w:tabs>
          <w:tab w:val="left" w:pos="5040"/>
        </w:tabs>
        <w:ind w:left="720"/>
        <w:rPr>
          <w:rFonts w:ascii="Calibri" w:hAnsi="Calibri"/>
          <w:b/>
          <w:sz w:val="22"/>
          <w:szCs w:val="22"/>
        </w:rPr>
      </w:pPr>
      <w:r w:rsidRPr="009A187B">
        <w:rPr>
          <w:rFonts w:ascii="Calibri" w:hAnsi="Calibri"/>
          <w:b/>
          <w:noProof/>
          <w:sz w:val="22"/>
          <w:szCs w:val="22"/>
        </w:rPr>
        <mc:AlternateContent>
          <mc:Choice Requires="wps">
            <w:drawing>
              <wp:anchor distT="0" distB="0" distL="114300" distR="114300" simplePos="0" relativeHeight="251659264" behindDoc="0" locked="0" layoutInCell="1" allowOverlap="1" wp14:anchorId="4C1E1900" wp14:editId="0118DFBC">
                <wp:simplePos x="0" y="0"/>
                <wp:positionH relativeFrom="column">
                  <wp:posOffset>2628900</wp:posOffset>
                </wp:positionH>
                <wp:positionV relativeFrom="paragraph">
                  <wp:posOffset>90170</wp:posOffset>
                </wp:positionV>
                <wp:extent cx="228600" cy="228600"/>
                <wp:effectExtent l="9525" t="8255" r="9525" b="107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C2987" id="Rectangle 7" o:spid="_x0000_s1026" style="position:absolute;margin-left:207pt;margin-top:7.1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7wHAIAADs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"/>
            </w:pict>
          </mc:Fallback>
        </mc:AlternateContent>
      </w:r>
    </w:p>
    <w:p w14:paraId="59DBE157" w14:textId="77777777" w:rsidR="00611C45" w:rsidRPr="009A187B" w:rsidRDefault="00611C45" w:rsidP="005E0931">
      <w:pPr>
        <w:tabs>
          <w:tab w:val="left" w:pos="5040"/>
        </w:tabs>
        <w:ind w:left="720"/>
        <w:rPr>
          <w:rFonts w:ascii="Calibri" w:hAnsi="Calibri"/>
          <w:b/>
          <w:sz w:val="22"/>
          <w:szCs w:val="22"/>
        </w:rPr>
      </w:pPr>
      <w:r w:rsidRPr="009A187B">
        <w:rPr>
          <w:rFonts w:ascii="Calibri" w:hAnsi="Calibri"/>
          <w:b/>
          <w:sz w:val="22"/>
          <w:szCs w:val="22"/>
        </w:rPr>
        <w:t>4. All of the above (Type 1</w:t>
      </w:r>
      <w:r w:rsidR="00E87A6E" w:rsidRPr="009A187B">
        <w:rPr>
          <w:rFonts w:ascii="Calibri" w:hAnsi="Calibri"/>
          <w:b/>
          <w:sz w:val="22"/>
          <w:szCs w:val="22"/>
        </w:rPr>
        <w:t>*</w:t>
      </w:r>
      <w:r w:rsidRPr="009A187B">
        <w:rPr>
          <w:rFonts w:ascii="Calibri" w:hAnsi="Calibri"/>
          <w:b/>
          <w:sz w:val="22"/>
          <w:szCs w:val="22"/>
        </w:rPr>
        <w:t>)</w:t>
      </w:r>
      <w:r w:rsidRPr="009A187B">
        <w:rPr>
          <w:rFonts w:ascii="Calibri" w:hAnsi="Calibri"/>
          <w:b/>
          <w:sz w:val="22"/>
          <w:szCs w:val="22"/>
        </w:rPr>
        <w:tab/>
        <w:t>(9Nu0)</w:t>
      </w:r>
    </w:p>
    <w:p w14:paraId="6360A949" w14:textId="77777777" w:rsidR="00611C45" w:rsidRPr="009A187B" w:rsidRDefault="00611C45" w:rsidP="005E0931">
      <w:pPr>
        <w:tabs>
          <w:tab w:val="left" w:pos="5040"/>
        </w:tabs>
        <w:ind w:left="720"/>
        <w:rPr>
          <w:rFonts w:ascii="Calibri" w:hAnsi="Calibri"/>
          <w:b/>
          <w:sz w:val="22"/>
          <w:szCs w:val="22"/>
        </w:rPr>
      </w:pPr>
    </w:p>
    <w:p w14:paraId="0E4B37D4" w14:textId="77777777" w:rsidR="00611C45" w:rsidRPr="009A187B" w:rsidRDefault="00E87A6E" w:rsidP="00611C45">
      <w:pPr>
        <w:pStyle w:val="Heading4"/>
        <w:shd w:val="clear" w:color="auto" w:fill="FFFFFF"/>
        <w:spacing w:before="0" w:beforeAutospacing="0" w:after="0" w:afterAutospacing="0" w:line="318" w:lineRule="atLeast"/>
        <w:ind w:left="720"/>
        <w:rPr>
          <w:rFonts w:ascii="Calibri" w:eastAsia="Times New Roman" w:hAnsi="Calibri" w:cs="Arial"/>
          <w:iCs/>
          <w:sz w:val="22"/>
          <w:szCs w:val="22"/>
        </w:rPr>
      </w:pPr>
      <w:r w:rsidRPr="009A187B">
        <w:rPr>
          <w:rFonts w:ascii="Calibri" w:eastAsia="Times New Roman" w:hAnsi="Calibri" w:cs="Arial"/>
          <w:iCs/>
          <w:sz w:val="22"/>
          <w:szCs w:val="22"/>
        </w:rPr>
        <w:t>*</w:t>
      </w:r>
      <w:r w:rsidR="00611C45" w:rsidRPr="009A187B">
        <w:rPr>
          <w:rFonts w:ascii="Calibri" w:eastAsia="Times New Roman" w:hAnsi="Calibri" w:cs="Arial"/>
          <w:iCs/>
          <w:sz w:val="22"/>
          <w:szCs w:val="22"/>
        </w:rPr>
        <w:t>Type 1 opt out</w:t>
      </w:r>
    </w:p>
    <w:p w14:paraId="76A97F7A" w14:textId="77777777" w:rsidR="00611C45" w:rsidRPr="009A187B" w:rsidRDefault="00611C45" w:rsidP="00611C45">
      <w:pPr>
        <w:pStyle w:val="Heading4"/>
        <w:shd w:val="clear" w:color="auto" w:fill="FFFFFF"/>
        <w:spacing w:before="0" w:beforeAutospacing="0" w:after="0" w:afterAutospacing="0" w:line="318" w:lineRule="atLeast"/>
        <w:rPr>
          <w:rFonts w:ascii="Calibri" w:eastAsia="Times New Roman" w:hAnsi="Calibri" w:cs="Arial"/>
          <w:i/>
          <w:iCs/>
          <w:color w:val="6F6F6F"/>
          <w:sz w:val="22"/>
          <w:szCs w:val="22"/>
        </w:rPr>
      </w:pPr>
    </w:p>
    <w:p w14:paraId="5F8C65C0" w14:textId="77777777" w:rsidR="00611C45" w:rsidRPr="009A187B" w:rsidRDefault="00611C45" w:rsidP="00611C45">
      <w:pPr>
        <w:pStyle w:val="NormalWeb"/>
        <w:shd w:val="clear" w:color="auto" w:fill="FFFFFF"/>
        <w:spacing w:before="0" w:beforeAutospacing="0" w:after="0" w:afterAutospacing="0"/>
        <w:ind w:left="720"/>
        <w:jc w:val="both"/>
        <w:rPr>
          <w:rFonts w:ascii="Calibri" w:hAnsi="Calibri"/>
          <w:sz w:val="22"/>
          <w:szCs w:val="22"/>
        </w:rPr>
      </w:pPr>
      <w:r w:rsidRPr="009A187B">
        <w:rPr>
          <w:rFonts w:ascii="Calibri" w:hAnsi="Calibri"/>
          <w:sz w:val="22"/>
          <w:szCs w:val="22"/>
        </w:rPr>
        <w:t xml:space="preserve">A Type 1 opt-out, when present in your GP record, should prevent identifiable information about you being extracted from your GP record, and uploaded to any other organisation, for purposes other than your direct care. A Type 1 opt-out should then prohibit extraction and uploading for all of the following secondary uses: • Risk stratification schemes (often run by your local CCG) • National clinical audits (such as the National Diabetes Audit) • The Clinical Practice Research Datalink (CPRD) • Extraction of de-identified information about you concerning any eMed3 Statement of Fitness to Work reports (i.e. sick notes) </w:t>
      </w:r>
    </w:p>
    <w:p w14:paraId="28286F76" w14:textId="77777777" w:rsidR="0093235E" w:rsidRPr="009A187B" w:rsidRDefault="0093235E" w:rsidP="00611C45">
      <w:pPr>
        <w:pStyle w:val="NormalWeb"/>
        <w:shd w:val="clear" w:color="auto" w:fill="FFFFFF"/>
        <w:spacing w:before="0" w:beforeAutospacing="0" w:after="0" w:afterAutospacing="0"/>
        <w:ind w:left="720"/>
        <w:jc w:val="both"/>
        <w:rPr>
          <w:rFonts w:ascii="Calibri" w:hAnsi="Calibri"/>
          <w:sz w:val="22"/>
          <w:szCs w:val="22"/>
        </w:rPr>
      </w:pPr>
    </w:p>
    <w:p w14:paraId="3248CD3F" w14:textId="77777777" w:rsidR="0093235E" w:rsidRPr="009A187B" w:rsidRDefault="0093235E" w:rsidP="00611C45">
      <w:pPr>
        <w:pStyle w:val="NormalWeb"/>
        <w:shd w:val="clear" w:color="auto" w:fill="FFFFFF"/>
        <w:spacing w:before="0" w:beforeAutospacing="0" w:after="0" w:afterAutospacing="0"/>
        <w:ind w:left="720"/>
        <w:jc w:val="both"/>
        <w:rPr>
          <w:rFonts w:ascii="Calibri" w:hAnsi="Calibri"/>
          <w:sz w:val="22"/>
          <w:szCs w:val="22"/>
        </w:rPr>
      </w:pPr>
    </w:p>
    <w:p w14:paraId="2DF6B963" w14:textId="77777777" w:rsidR="00611C45" w:rsidRPr="009A187B" w:rsidRDefault="00611C45" w:rsidP="00611C45">
      <w:pPr>
        <w:pStyle w:val="NormalWeb"/>
        <w:shd w:val="clear" w:color="auto" w:fill="FFFFFF"/>
        <w:spacing w:before="0" w:beforeAutospacing="0" w:after="0" w:afterAutospacing="0"/>
        <w:ind w:left="720"/>
        <w:jc w:val="both"/>
        <w:rPr>
          <w:rFonts w:ascii="Calibri" w:hAnsi="Calibri"/>
          <w:b/>
          <w:sz w:val="22"/>
          <w:szCs w:val="22"/>
        </w:rPr>
      </w:pPr>
    </w:p>
    <w:p w14:paraId="6D32DA16" w14:textId="77777777" w:rsidR="00401FB2" w:rsidRPr="009A187B" w:rsidRDefault="004D2177" w:rsidP="005E0931">
      <w:pPr>
        <w:tabs>
          <w:tab w:val="left" w:pos="5040"/>
        </w:tabs>
        <w:ind w:left="360" w:firstLine="360"/>
        <w:rPr>
          <w:rFonts w:ascii="Calibri" w:hAnsi="Calibri"/>
          <w:sz w:val="22"/>
          <w:szCs w:val="22"/>
        </w:rPr>
      </w:pPr>
      <w:r w:rsidRPr="009A187B">
        <w:rPr>
          <w:rFonts w:ascii="Calibri" w:hAnsi="Calibri"/>
          <w:b/>
          <w:sz w:val="22"/>
          <w:szCs w:val="22"/>
        </w:rPr>
        <w:tab/>
      </w:r>
    </w:p>
    <w:sectPr w:rsidR="00401FB2" w:rsidRPr="009A187B" w:rsidSect="004D2177">
      <w:pgSz w:w="11906" w:h="16838"/>
      <w:pgMar w:top="719" w:right="926" w:bottom="1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C155D"/>
    <w:multiLevelType w:val="hybridMultilevel"/>
    <w:tmpl w:val="1618DC5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F444F39"/>
    <w:multiLevelType w:val="hybridMultilevel"/>
    <w:tmpl w:val="39C80416"/>
    <w:lvl w:ilvl="0" w:tplc="148A6A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BA"/>
    <w:rsid w:val="000851F0"/>
    <w:rsid w:val="001066ED"/>
    <w:rsid w:val="001846C9"/>
    <w:rsid w:val="002E3F70"/>
    <w:rsid w:val="00334198"/>
    <w:rsid w:val="00362A8E"/>
    <w:rsid w:val="00385622"/>
    <w:rsid w:val="00401FB2"/>
    <w:rsid w:val="00403683"/>
    <w:rsid w:val="004C4F54"/>
    <w:rsid w:val="004D2177"/>
    <w:rsid w:val="004F5F48"/>
    <w:rsid w:val="005E0931"/>
    <w:rsid w:val="00611C45"/>
    <w:rsid w:val="0093235E"/>
    <w:rsid w:val="00966CBA"/>
    <w:rsid w:val="009A187B"/>
    <w:rsid w:val="009A47F9"/>
    <w:rsid w:val="009C4AD5"/>
    <w:rsid w:val="009C4F81"/>
    <w:rsid w:val="00B91C52"/>
    <w:rsid w:val="00D66067"/>
    <w:rsid w:val="00E11027"/>
    <w:rsid w:val="00E87A6E"/>
    <w:rsid w:val="00EE7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E8DD31"/>
  <w15:chartTrackingRefBased/>
  <w15:docId w15:val="{0F55399E-08FB-4BAF-AA31-886737FA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3235E"/>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semiHidden/>
    <w:unhideWhenUsed/>
    <w:qFormat/>
    <w:rsid w:val="004F5F48"/>
    <w:pPr>
      <w:spacing w:before="100" w:beforeAutospacing="1" w:after="100" w:afterAutospacing="1"/>
      <w:outlineLvl w:val="3"/>
    </w:pPr>
    <w:rPr>
      <w:rFonts w:eastAsia="Calibri"/>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uiPriority w:val="9"/>
    <w:semiHidden/>
    <w:rsid w:val="004F5F48"/>
    <w:rPr>
      <w:rFonts w:eastAsia="Calibri"/>
      <w:b/>
      <w:bCs/>
      <w:sz w:val="24"/>
      <w:szCs w:val="24"/>
    </w:rPr>
  </w:style>
  <w:style w:type="character" w:styleId="Hyperlink">
    <w:name w:val="Hyperlink"/>
    <w:uiPriority w:val="99"/>
    <w:unhideWhenUsed/>
    <w:rsid w:val="004F5F48"/>
    <w:rPr>
      <w:color w:val="0000FF"/>
      <w:u w:val="single"/>
    </w:rPr>
  </w:style>
  <w:style w:type="paragraph" w:styleId="NormalWeb">
    <w:name w:val="Normal (Web)"/>
    <w:basedOn w:val="Normal"/>
    <w:uiPriority w:val="99"/>
    <w:unhideWhenUsed/>
    <w:rsid w:val="004F5F48"/>
    <w:pPr>
      <w:spacing w:before="100" w:beforeAutospacing="1" w:after="100" w:afterAutospacing="1"/>
    </w:pPr>
    <w:rPr>
      <w:rFonts w:eastAsia="Calibri"/>
    </w:rPr>
  </w:style>
  <w:style w:type="character" w:customStyle="1" w:styleId="Heading1Char">
    <w:name w:val="Heading 1 Char"/>
    <w:link w:val="Heading1"/>
    <w:rsid w:val="0093235E"/>
    <w:rPr>
      <w:rFonts w:ascii="Cambria" w:eastAsia="Times New Roman" w:hAnsi="Cambria" w:cs="Times New Roman"/>
      <w:b/>
      <w:bCs/>
      <w:kern w:val="32"/>
      <w:sz w:val="32"/>
      <w:szCs w:val="32"/>
    </w:rPr>
  </w:style>
  <w:style w:type="character" w:customStyle="1" w:styleId="diyfedecoration">
    <w:name w:val="diyfedecoration"/>
    <w:rsid w:val="0093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9350">
      <w:bodyDiv w:val="1"/>
      <w:marLeft w:val="0"/>
      <w:marRight w:val="0"/>
      <w:marTop w:val="0"/>
      <w:marBottom w:val="0"/>
      <w:divBdr>
        <w:top w:val="none" w:sz="0" w:space="0" w:color="auto"/>
        <w:left w:val="none" w:sz="0" w:space="0" w:color="auto"/>
        <w:bottom w:val="none" w:sz="0" w:space="0" w:color="auto"/>
        <w:right w:val="none" w:sz="0" w:space="0" w:color="auto"/>
      </w:divBdr>
      <w:divsChild>
        <w:div w:id="935331837">
          <w:marLeft w:val="0"/>
          <w:marRight w:val="0"/>
          <w:marTop w:val="240"/>
          <w:marBottom w:val="240"/>
          <w:divBdr>
            <w:top w:val="none" w:sz="0" w:space="0" w:color="auto"/>
            <w:left w:val="none" w:sz="0" w:space="0" w:color="auto"/>
            <w:bottom w:val="none" w:sz="0" w:space="0" w:color="auto"/>
            <w:right w:val="none" w:sz="0" w:space="0" w:color="auto"/>
          </w:divBdr>
        </w:div>
        <w:div w:id="1370647828">
          <w:marLeft w:val="0"/>
          <w:marRight w:val="0"/>
          <w:marTop w:val="240"/>
          <w:marBottom w:val="240"/>
          <w:divBdr>
            <w:top w:val="none" w:sz="0" w:space="0" w:color="auto"/>
            <w:left w:val="none" w:sz="0" w:space="0" w:color="auto"/>
            <w:bottom w:val="none" w:sz="0" w:space="0" w:color="auto"/>
            <w:right w:val="none" w:sz="0" w:space="0" w:color="auto"/>
          </w:divBdr>
        </w:div>
      </w:divsChild>
    </w:div>
    <w:div w:id="2031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s.uk/your-nhs-data-matt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t:lpstr>
    </vt:vector>
  </TitlesOfParts>
  <Company>NHS</Company>
  <LinksUpToDate>false</LinksUpToDate>
  <CharactersWithSpaces>3230</CharactersWithSpaces>
  <SharedDoc>false</SharedDoc>
  <HLinks>
    <vt:vector size="6" baseType="variant">
      <vt:variant>
        <vt:i4>917597</vt:i4>
      </vt:variant>
      <vt:variant>
        <vt:i4>0</vt:i4>
      </vt:variant>
      <vt:variant>
        <vt:i4>0</vt:i4>
      </vt:variant>
      <vt:variant>
        <vt:i4>5</vt:i4>
      </vt:variant>
      <vt:variant>
        <vt:lpwstr>https://www.nhs.uk/your-nhs-data-matters/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waymentj</dc:creator>
  <cp:keywords/>
  <cp:lastModifiedBy>SMITH, Linda (DR NW OSBORNE'S PRACTICE)</cp:lastModifiedBy>
  <cp:revision>2</cp:revision>
  <cp:lastPrinted>2018-02-14T16:21:00Z</cp:lastPrinted>
  <dcterms:created xsi:type="dcterms:W3CDTF">2022-02-16T15:29:00Z</dcterms:created>
  <dcterms:modified xsi:type="dcterms:W3CDTF">2022-02-16T15:29:00Z</dcterms:modified>
</cp:coreProperties>
</file>